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4" w:rsidRPr="00D723C4" w:rsidRDefault="00D723C4" w:rsidP="00D723C4">
      <w:pPr>
        <w:tabs>
          <w:tab w:val="left" w:pos="7676"/>
        </w:tabs>
        <w:spacing w:line="360" w:lineRule="exact"/>
        <w:rPr>
          <w:rFonts w:ascii="Times New Roman" w:hAnsi="Times New Roman" w:cs="Times New Roman"/>
          <w:noProof/>
          <w:lang w:bidi="ar-SA"/>
        </w:rPr>
      </w:pPr>
      <w:r w:rsidRPr="00D723C4">
        <w:rPr>
          <w:rFonts w:ascii="Times New Roman" w:hAnsi="Times New Roman" w:cs="Times New Roman"/>
          <w:noProof/>
          <w:lang w:bidi="ar-SA"/>
        </w:rPr>
        <w:t xml:space="preserve">Согласовано </w:t>
      </w:r>
      <w:r>
        <w:rPr>
          <w:rFonts w:ascii="Times New Roman" w:hAnsi="Times New Roman" w:cs="Times New Roman"/>
          <w:noProof/>
          <w:lang w:bidi="ar-SA"/>
        </w:rPr>
        <w:tab/>
        <w:t xml:space="preserve">         Утверждаю</w:t>
      </w:r>
    </w:p>
    <w:p w:rsidR="00D723C4" w:rsidRPr="00D723C4" w:rsidRDefault="00D723C4" w:rsidP="00D723C4">
      <w:pPr>
        <w:tabs>
          <w:tab w:val="left" w:pos="7676"/>
        </w:tabs>
        <w:spacing w:line="360" w:lineRule="exact"/>
        <w:rPr>
          <w:rFonts w:ascii="Times New Roman" w:hAnsi="Times New Roman" w:cs="Times New Roman"/>
          <w:noProof/>
          <w:lang w:bidi="ar-SA"/>
        </w:rPr>
      </w:pPr>
      <w:r w:rsidRPr="00D723C4">
        <w:rPr>
          <w:rFonts w:ascii="Times New Roman" w:hAnsi="Times New Roman" w:cs="Times New Roman"/>
          <w:noProof/>
          <w:lang w:bidi="ar-SA"/>
        </w:rPr>
        <w:t>Председател</w:t>
      </w:r>
      <w:r>
        <w:rPr>
          <w:rFonts w:ascii="Times New Roman" w:hAnsi="Times New Roman" w:cs="Times New Roman"/>
          <w:noProof/>
          <w:lang w:bidi="ar-SA"/>
        </w:rPr>
        <w:t>ь</w:t>
      </w:r>
      <w:r w:rsidRPr="00D723C4">
        <w:rPr>
          <w:rFonts w:ascii="Times New Roman" w:hAnsi="Times New Roman" w:cs="Times New Roman"/>
          <w:noProof/>
          <w:lang w:bidi="ar-SA"/>
        </w:rPr>
        <w:t xml:space="preserve"> ПК</w:t>
      </w:r>
      <w:r>
        <w:rPr>
          <w:rFonts w:ascii="Times New Roman" w:hAnsi="Times New Roman" w:cs="Times New Roman"/>
          <w:noProof/>
          <w:lang w:bidi="ar-SA"/>
        </w:rPr>
        <w:t xml:space="preserve">                                                                Директор МБОУ «СОШ №38» г. Калуги</w:t>
      </w:r>
    </w:p>
    <w:p w:rsidR="00B2087D" w:rsidRDefault="00D723C4" w:rsidP="00D723C4">
      <w:pPr>
        <w:tabs>
          <w:tab w:val="left" w:pos="7676"/>
        </w:tabs>
        <w:spacing w:line="360" w:lineRule="exact"/>
        <w:rPr>
          <w:rFonts w:ascii="Times New Roman" w:hAnsi="Times New Roman" w:cs="Times New Roman"/>
          <w:noProof/>
          <w:lang w:bidi="ar-SA"/>
        </w:rPr>
      </w:pPr>
      <w:r w:rsidRPr="00D723C4">
        <w:rPr>
          <w:rFonts w:ascii="Times New Roman" w:hAnsi="Times New Roman" w:cs="Times New Roman"/>
          <w:noProof/>
          <w:lang w:bidi="ar-SA"/>
        </w:rPr>
        <w:t xml:space="preserve">Бычкова Е.В. </w:t>
      </w:r>
      <w:r>
        <w:rPr>
          <w:rFonts w:ascii="Times New Roman" w:hAnsi="Times New Roman" w:cs="Times New Roman"/>
          <w:noProof/>
          <w:lang w:bidi="ar-SA"/>
        </w:rPr>
        <w:t xml:space="preserve">                                                                                             Матвеев М.С.</w:t>
      </w:r>
    </w:p>
    <w:p w:rsidR="00D723C4" w:rsidRPr="00D723C4" w:rsidRDefault="00D723C4" w:rsidP="00D723C4">
      <w:pPr>
        <w:tabs>
          <w:tab w:val="left" w:pos="7676"/>
          <w:tab w:val="left" w:pos="7733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Приказ №  </w:t>
      </w:r>
      <w:r w:rsidR="007D7990">
        <w:rPr>
          <w:rFonts w:ascii="Times New Roman" w:hAnsi="Times New Roman" w:cs="Times New Roman"/>
        </w:rPr>
        <w:t>125/1</w:t>
      </w:r>
      <w:r>
        <w:rPr>
          <w:rFonts w:ascii="Times New Roman" w:hAnsi="Times New Roman" w:cs="Times New Roman"/>
        </w:rPr>
        <w:t xml:space="preserve">  от 02.09.2022 г.</w:t>
      </w:r>
    </w:p>
    <w:p w:rsidR="00B2087D" w:rsidRDefault="00B2087D" w:rsidP="0082111B">
      <w:pPr>
        <w:spacing w:line="360" w:lineRule="exact"/>
        <w:jc w:val="center"/>
      </w:pPr>
    </w:p>
    <w:p w:rsidR="00D723C4" w:rsidRDefault="00D723C4" w:rsidP="0082111B">
      <w:pPr>
        <w:pStyle w:val="a4"/>
        <w:framePr w:w="2144" w:h="420" w:wrap="none" w:vAnchor="page" w:hAnchor="page" w:x="5262" w:y="2530"/>
        <w:jc w:val="center"/>
      </w:pPr>
      <w:r>
        <w:t>ПОЛОЖЕНИЕ</w:t>
      </w:r>
    </w:p>
    <w:p w:rsidR="00B2087D" w:rsidRDefault="00B2087D" w:rsidP="0082111B">
      <w:pPr>
        <w:spacing w:line="360" w:lineRule="exact"/>
        <w:jc w:val="center"/>
      </w:pPr>
    </w:p>
    <w:p w:rsidR="0082111B" w:rsidRDefault="00D94158" w:rsidP="0082111B">
      <w:pPr>
        <w:pStyle w:val="1"/>
        <w:tabs>
          <w:tab w:val="center" w:pos="4920"/>
          <w:tab w:val="left" w:pos="7858"/>
        </w:tabs>
        <w:spacing w:after="260"/>
        <w:ind w:firstLine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5F7B5C">
        <w:rPr>
          <w:b/>
          <w:bCs/>
        </w:rPr>
        <w:t xml:space="preserve">  конфликте</w:t>
      </w:r>
      <w:r w:rsidR="00D723C4">
        <w:rPr>
          <w:b/>
          <w:bCs/>
        </w:rPr>
        <w:t xml:space="preserve"> интересов</w:t>
      </w:r>
    </w:p>
    <w:p w:rsidR="00B2087D" w:rsidRDefault="00D723C4" w:rsidP="0082111B">
      <w:pPr>
        <w:pStyle w:val="1"/>
        <w:tabs>
          <w:tab w:val="center" w:pos="4920"/>
          <w:tab w:val="left" w:pos="7858"/>
        </w:tabs>
        <w:spacing w:after="260"/>
        <w:ind w:firstLine="0"/>
        <w:jc w:val="center"/>
      </w:pPr>
      <w:r>
        <w:rPr>
          <w:b/>
          <w:bCs/>
        </w:rPr>
        <w:t>МБОУ «</w:t>
      </w:r>
      <w:r w:rsidR="00D94158">
        <w:rPr>
          <w:b/>
          <w:bCs/>
        </w:rPr>
        <w:t>Средн</w:t>
      </w:r>
      <w:r>
        <w:rPr>
          <w:b/>
          <w:bCs/>
        </w:rPr>
        <w:t>яя общеобразовательная школа №38</w:t>
      </w:r>
      <w:r w:rsidR="00D94158">
        <w:rPr>
          <w:b/>
          <w:bCs/>
        </w:rPr>
        <w:t>» г. Калуги</w:t>
      </w:r>
    </w:p>
    <w:p w:rsidR="00B2087D" w:rsidRDefault="00D94158" w:rsidP="0082111B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after="260"/>
        <w:ind w:left="0"/>
        <w:jc w:val="center"/>
      </w:pPr>
      <w:bookmarkStart w:id="0" w:name="bookmark0"/>
      <w:r>
        <w:t>Цели и задачи</w:t>
      </w:r>
      <w:bookmarkEnd w:id="0"/>
    </w:p>
    <w:p w:rsidR="00B2087D" w:rsidRDefault="00D94158">
      <w:pPr>
        <w:pStyle w:val="1"/>
        <w:numPr>
          <w:ilvl w:val="1"/>
          <w:numId w:val="1"/>
        </w:numPr>
        <w:tabs>
          <w:tab w:val="left" w:pos="1200"/>
        </w:tabs>
        <w:ind w:firstLine="720"/>
        <w:jc w:val="both"/>
      </w:pPr>
      <w: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00"/>
        </w:tabs>
        <w:ind w:firstLine="720"/>
        <w:jc w:val="both"/>
      </w:pPr>
      <w:r>
        <w:t>Настоящее Положение устанавливает порядок предотвращения и урегулирования конфликта интересов, возникающих у работников МБОУ «Средн</w:t>
      </w:r>
      <w:r w:rsidR="009539FD">
        <w:t>яя общеобразовательная школа №38</w:t>
      </w:r>
      <w:r>
        <w:t>» г. Калуги » (далее - школа) в ходе выполнения ими трудовых обязанностей.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00"/>
        </w:tabs>
        <w:spacing w:after="460"/>
        <w:ind w:firstLine="720"/>
        <w:jc w:val="both"/>
      </w:pPr>
      <w:proofErr w:type="gramStart"/>
      <w: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>, родителей (законных представителей) несовершеннолетних обучающихся.</w:t>
      </w:r>
    </w:p>
    <w:p w:rsidR="00B2087D" w:rsidRDefault="00D94158">
      <w:pPr>
        <w:pStyle w:val="11"/>
        <w:keepNext/>
        <w:keepLines/>
        <w:numPr>
          <w:ilvl w:val="0"/>
          <w:numId w:val="1"/>
        </w:numPr>
        <w:tabs>
          <w:tab w:val="left" w:pos="308"/>
        </w:tabs>
        <w:spacing w:after="260"/>
        <w:ind w:left="0"/>
        <w:jc w:val="center"/>
      </w:pPr>
      <w:bookmarkStart w:id="1" w:name="bookmark2"/>
      <w:r>
        <w:t>Используемые в положении понятия и определения</w:t>
      </w:r>
      <w:bookmarkEnd w:id="1"/>
    </w:p>
    <w:p w:rsidR="00B2087D" w:rsidRDefault="00D94158">
      <w:pPr>
        <w:pStyle w:val="1"/>
        <w:numPr>
          <w:ilvl w:val="1"/>
          <w:numId w:val="1"/>
        </w:numPr>
        <w:tabs>
          <w:tab w:val="left" w:pos="1200"/>
        </w:tabs>
        <w:ind w:firstLine="720"/>
        <w:jc w:val="both"/>
      </w:pPr>
      <w:proofErr w:type="gramStart"/>
      <w:r>
        <w:rPr>
          <w:b/>
          <w:bCs/>
        </w:rPr>
        <w:t xml:space="preserve">Коррупция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лица.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00"/>
        </w:tabs>
        <w:ind w:firstLine="720"/>
        <w:jc w:val="both"/>
      </w:pPr>
      <w:r>
        <w:rPr>
          <w:b/>
          <w:bCs/>
        </w:rPr>
        <w:t xml:space="preserve">Противодействие коррупции - </w:t>
      </w:r>
      <w: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2087D" w:rsidRDefault="00D94158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</w:pPr>
      <w: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2087D" w:rsidRDefault="00D94158">
      <w:pPr>
        <w:pStyle w:val="1"/>
        <w:numPr>
          <w:ilvl w:val="0"/>
          <w:numId w:val="2"/>
        </w:numPr>
        <w:tabs>
          <w:tab w:val="left" w:pos="1033"/>
        </w:tabs>
        <w:ind w:firstLine="720"/>
        <w:jc w:val="both"/>
      </w:pP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2087D" w:rsidRDefault="00D94158">
      <w:pPr>
        <w:pStyle w:val="1"/>
        <w:numPr>
          <w:ilvl w:val="0"/>
          <w:numId w:val="2"/>
        </w:numPr>
        <w:tabs>
          <w:tab w:val="left" w:pos="1675"/>
        </w:tabs>
        <w:ind w:firstLine="720"/>
        <w:jc w:val="both"/>
      </w:pPr>
      <w:r>
        <w:t>по минимизации и (или) ликвидации последствий коррупционных правонарушений.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00"/>
        </w:tabs>
        <w:ind w:firstLine="720"/>
        <w:jc w:val="both"/>
      </w:pPr>
      <w:r>
        <w:rPr>
          <w:b/>
          <w:bCs/>
        </w:rPr>
        <w:t xml:space="preserve">Организация - </w:t>
      </w:r>
      <w:r>
        <w:t>юридическое лицо независимо от формы собственности, организационно-правовой формы и отраслевой принадлежности.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00"/>
        </w:tabs>
        <w:ind w:firstLine="720"/>
        <w:jc w:val="both"/>
      </w:pPr>
      <w:r>
        <w:rPr>
          <w:b/>
          <w:bCs/>
        </w:rPr>
        <w:t xml:space="preserve">Контрагент - </w:t>
      </w:r>
      <w: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2087D" w:rsidRDefault="0082111B" w:rsidP="0082111B">
      <w:pPr>
        <w:pStyle w:val="1"/>
        <w:tabs>
          <w:tab w:val="left" w:pos="1200"/>
        </w:tabs>
        <w:spacing w:after="260"/>
        <w:ind w:firstLine="0"/>
        <w:jc w:val="both"/>
      </w:pPr>
      <w:r>
        <w:rPr>
          <w:b/>
          <w:bCs/>
        </w:rPr>
        <w:t xml:space="preserve">            2.5. </w:t>
      </w:r>
      <w:proofErr w:type="gramStart"/>
      <w:r w:rsidR="00D94158" w:rsidRPr="00D723C4">
        <w:rPr>
          <w:b/>
          <w:bCs/>
        </w:rPr>
        <w:t xml:space="preserve">Конфликт интересов - </w:t>
      </w:r>
      <w:r w:rsidR="00D94158">
        <w:t>ситуация, при которой личная заинтересованность (прямая или косвенная) работника (представителя организации) влияет или может повлиять на</w:t>
      </w:r>
      <w:r w:rsidR="00D723C4">
        <w:t xml:space="preserve"> </w:t>
      </w:r>
      <w:r w:rsidR="00D94158">
        <w:lastRenderedPageBreak/>
        <w:t>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D94158">
        <w:t xml:space="preserve"> (представителем организации) которой он является.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51"/>
        </w:tabs>
        <w:spacing w:after="540"/>
        <w:ind w:firstLine="740"/>
        <w:jc w:val="both"/>
      </w:pPr>
      <w:r>
        <w:rPr>
          <w:b/>
          <w:bCs/>
        </w:rPr>
        <w:t xml:space="preserve">Личная заинтересованность работника (представителя организации) </w:t>
      </w:r>
      <w:r>
        <w:t>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2087D" w:rsidRDefault="00D94158">
      <w:pPr>
        <w:pStyle w:val="11"/>
        <w:keepNext/>
        <w:keepLines/>
        <w:numPr>
          <w:ilvl w:val="0"/>
          <w:numId w:val="1"/>
        </w:numPr>
        <w:tabs>
          <w:tab w:val="left" w:pos="1554"/>
        </w:tabs>
        <w:spacing w:line="262" w:lineRule="auto"/>
        <w:jc w:val="both"/>
      </w:pPr>
      <w:bookmarkStart w:id="2" w:name="bookmark4"/>
      <w:r>
        <w:t>Основные принципы управления конфликтом интересов в организации.</w:t>
      </w:r>
      <w:bookmarkEnd w:id="2"/>
    </w:p>
    <w:p w:rsidR="00B2087D" w:rsidRDefault="00D94158">
      <w:pPr>
        <w:pStyle w:val="1"/>
        <w:ind w:firstLine="8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 w:rsidR="009539FD">
        <w:t xml:space="preserve"> </w:t>
      </w:r>
      <w:r>
        <w:t>рисков для организации при выявлении каждого конфликта интересов и его урегулирование;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56"/>
        </w:tabs>
        <w:spacing w:after="540"/>
        <w:ind w:firstLine="74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2087D" w:rsidRDefault="00D94158">
      <w:pPr>
        <w:pStyle w:val="11"/>
        <w:keepNext/>
        <w:keepLines/>
        <w:numPr>
          <w:ilvl w:val="0"/>
          <w:numId w:val="1"/>
        </w:numPr>
        <w:tabs>
          <w:tab w:val="left" w:pos="1563"/>
        </w:tabs>
        <w:jc w:val="both"/>
      </w:pPr>
      <w:bookmarkStart w:id="3" w:name="bookmark6"/>
      <w:r>
        <w:t>Область применения положения и круг лиц, попадающих под его действие.</w:t>
      </w:r>
      <w:bookmarkEnd w:id="3"/>
    </w:p>
    <w:p w:rsidR="00B2087D" w:rsidRDefault="00D94158">
      <w:pPr>
        <w:pStyle w:val="1"/>
        <w:spacing w:after="540"/>
        <w:ind w:firstLine="740"/>
        <w:jc w:val="both"/>
      </w:pPr>
      <w:r>
        <w:t>Действие положения распространяется на всех работников организации вне зависимости от уровня занимаемой должности.</w:t>
      </w:r>
    </w:p>
    <w:p w:rsidR="00B2087D" w:rsidRDefault="00D94158">
      <w:pPr>
        <w:pStyle w:val="11"/>
        <w:keepNext/>
        <w:keepLines/>
        <w:numPr>
          <w:ilvl w:val="0"/>
          <w:numId w:val="1"/>
        </w:numPr>
        <w:tabs>
          <w:tab w:val="left" w:pos="1198"/>
        </w:tabs>
        <w:ind w:left="4320" w:hanging="3480"/>
        <w:jc w:val="both"/>
      </w:pPr>
      <w:bookmarkStart w:id="4" w:name="bookmark8"/>
      <w:r>
        <w:t>Обязанности работников в связи с раскрытием и урегулированием конфликта интересов.</w:t>
      </w:r>
      <w:bookmarkEnd w:id="4"/>
    </w:p>
    <w:p w:rsidR="00B2087D" w:rsidRDefault="00D94158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t>При принятии решений по деловым вопросам и выполнении своих трудовых обязанностей руководствоваться интересами школы без учета своих личных интересов, интересов своих родственников и друзей.</w:t>
      </w:r>
    </w:p>
    <w:p w:rsidR="00B2087D" w:rsidRDefault="00D94158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t>Избегать (по возможности) ситуаций и обстоятельств, которые могут привести к конфликту интересов.</w:t>
      </w:r>
    </w:p>
    <w:p w:rsidR="00B2087D" w:rsidRDefault="009539FD" w:rsidP="009539FD">
      <w:pPr>
        <w:pStyle w:val="1"/>
        <w:numPr>
          <w:ilvl w:val="1"/>
          <w:numId w:val="5"/>
        </w:numPr>
        <w:tabs>
          <w:tab w:val="left" w:pos="1939"/>
        </w:tabs>
        <w:jc w:val="both"/>
      </w:pPr>
      <w:r>
        <w:t xml:space="preserve">   </w:t>
      </w:r>
      <w:r w:rsidR="00D94158">
        <w:t>Раскрывать возникший (реальный) или потенциальный конфликт интересов.</w:t>
      </w:r>
    </w:p>
    <w:p w:rsidR="00B2087D" w:rsidRDefault="009539FD" w:rsidP="009539FD">
      <w:pPr>
        <w:pStyle w:val="1"/>
        <w:numPr>
          <w:ilvl w:val="1"/>
          <w:numId w:val="5"/>
        </w:numPr>
        <w:tabs>
          <w:tab w:val="left" w:pos="1939"/>
        </w:tabs>
        <w:spacing w:after="1080"/>
        <w:jc w:val="both"/>
      </w:pPr>
      <w:r>
        <w:t xml:space="preserve">   </w:t>
      </w:r>
      <w:r w:rsidR="00D94158">
        <w:t>Содействовать урегулированию возникшего конфликта интересов.</w:t>
      </w:r>
    </w:p>
    <w:p w:rsidR="00B2087D" w:rsidRDefault="00D94158" w:rsidP="009539FD">
      <w:pPr>
        <w:pStyle w:val="1"/>
        <w:numPr>
          <w:ilvl w:val="0"/>
          <w:numId w:val="1"/>
        </w:numPr>
        <w:tabs>
          <w:tab w:val="left" w:pos="1821"/>
        </w:tabs>
        <w:spacing w:after="240"/>
        <w:ind w:left="1520" w:firstLine="20"/>
      </w:pPr>
      <w:r>
        <w:rPr>
          <w:b/>
          <w:bCs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интересов.</w:t>
      </w:r>
    </w:p>
    <w:p w:rsidR="00B2087D" w:rsidRDefault="00D94158" w:rsidP="009539FD">
      <w:pPr>
        <w:pStyle w:val="1"/>
        <w:numPr>
          <w:ilvl w:val="1"/>
          <w:numId w:val="1"/>
        </w:numPr>
        <w:tabs>
          <w:tab w:val="left" w:pos="1246"/>
        </w:tabs>
        <w:spacing w:after="380"/>
        <w:ind w:firstLine="740"/>
        <w:jc w:val="both"/>
      </w:pPr>
      <w: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B2087D" w:rsidRDefault="00D94158" w:rsidP="009539FD">
      <w:pPr>
        <w:pStyle w:val="1"/>
        <w:numPr>
          <w:ilvl w:val="1"/>
          <w:numId w:val="1"/>
        </w:numPr>
        <w:tabs>
          <w:tab w:val="left" w:pos="1318"/>
        </w:tabs>
        <w:ind w:firstLine="740"/>
        <w:jc w:val="both"/>
      </w:pPr>
      <w:r>
        <w:lastRenderedPageBreak/>
        <w:t>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B2087D" w:rsidRDefault="00D94158" w:rsidP="009539FD">
      <w:pPr>
        <w:pStyle w:val="1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Поступившая информация тщательно проверяется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</w:t>
      </w:r>
    </w:p>
    <w:p w:rsidR="00B2087D" w:rsidRDefault="00D94158" w:rsidP="009539FD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t>По итогам проверки информации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B2087D" w:rsidRDefault="00320D22" w:rsidP="00320D22">
      <w:pPr>
        <w:pStyle w:val="1"/>
        <w:numPr>
          <w:ilvl w:val="1"/>
          <w:numId w:val="9"/>
        </w:numPr>
        <w:tabs>
          <w:tab w:val="left" w:pos="1897"/>
        </w:tabs>
      </w:pPr>
      <w:r>
        <w:t xml:space="preserve"> </w:t>
      </w:r>
      <w:r w:rsidR="00D94158">
        <w:t>Школа может использовать следующие способы разрешения конфликта интересов: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167"/>
        </w:tabs>
        <w:ind w:firstLine="740"/>
        <w:jc w:val="both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167"/>
        </w:tabs>
        <w:ind w:firstLine="740"/>
        <w:jc w:val="both"/>
      </w:pPr>
      <w: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897"/>
        </w:tabs>
        <w:spacing w:line="262" w:lineRule="auto"/>
        <w:ind w:firstLine="740"/>
        <w:jc w:val="both"/>
      </w:pPr>
      <w:r>
        <w:t>пересмотр и изменение функциональных обязанностей работника;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167"/>
        </w:tabs>
        <w:spacing w:line="252" w:lineRule="auto"/>
        <w:ind w:firstLine="740"/>
        <w:jc w:val="both"/>
      </w:pPr>
      <w: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897"/>
          <w:tab w:val="left" w:pos="4426"/>
          <w:tab w:val="left" w:pos="5934"/>
        </w:tabs>
        <w:spacing w:line="262" w:lineRule="auto"/>
        <w:ind w:firstLine="740"/>
        <w:jc w:val="both"/>
      </w:pPr>
      <w:r>
        <w:t>перевод работника на</w:t>
      </w:r>
      <w:r>
        <w:tab/>
        <w:t>должность,</w:t>
      </w:r>
      <w:r>
        <w:tab/>
        <w:t>предусматривающую выполнение</w:t>
      </w:r>
    </w:p>
    <w:p w:rsidR="00B2087D" w:rsidRDefault="00D94158">
      <w:pPr>
        <w:pStyle w:val="1"/>
        <w:ind w:firstLine="0"/>
        <w:jc w:val="both"/>
      </w:pPr>
      <w:r>
        <w:t>функциональных обязанностей, не связанных с конфликтом интересов;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167"/>
        </w:tabs>
        <w:ind w:firstLine="740"/>
        <w:jc w:val="both"/>
      </w:pPr>
      <w: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167"/>
        </w:tabs>
        <w:ind w:firstLine="740"/>
        <w:jc w:val="both"/>
      </w:pPr>
      <w:r>
        <w:t>отказ работника от своего личного интереса, порождающего конфликт с интересами организации;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897"/>
        </w:tabs>
        <w:spacing w:line="259" w:lineRule="auto"/>
        <w:ind w:firstLine="740"/>
        <w:jc w:val="both"/>
      </w:pPr>
      <w:r>
        <w:t>увольнение работника из организации по инициативе работника;</w:t>
      </w:r>
    </w:p>
    <w:p w:rsidR="00B2087D" w:rsidRDefault="00D94158">
      <w:pPr>
        <w:pStyle w:val="1"/>
        <w:numPr>
          <w:ilvl w:val="0"/>
          <w:numId w:val="4"/>
        </w:numPr>
        <w:tabs>
          <w:tab w:val="left" w:pos="1167"/>
        </w:tabs>
        <w:ind w:firstLine="740"/>
        <w:jc w:val="both"/>
      </w:pPr>
      <w: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2087D" w:rsidRDefault="00D94158" w:rsidP="00320D22">
      <w:pPr>
        <w:pStyle w:val="1"/>
        <w:numPr>
          <w:ilvl w:val="1"/>
          <w:numId w:val="9"/>
        </w:numPr>
        <w:tabs>
          <w:tab w:val="left" w:pos="1266"/>
        </w:tabs>
        <w:spacing w:after="240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B2087D" w:rsidRDefault="00D94158" w:rsidP="00320D22">
      <w:pPr>
        <w:pStyle w:val="11"/>
        <w:keepNext/>
        <w:keepLines/>
        <w:numPr>
          <w:ilvl w:val="0"/>
          <w:numId w:val="9"/>
        </w:numPr>
        <w:tabs>
          <w:tab w:val="left" w:pos="1426"/>
        </w:tabs>
      </w:pPr>
      <w:bookmarkStart w:id="5" w:name="bookmark10"/>
      <w:r>
        <w:t>Определение лиц, ответственных за прием сведений о возникшем конфликте интересов и рассмотрение этих сведений.</w:t>
      </w:r>
      <w:bookmarkEnd w:id="5"/>
    </w:p>
    <w:p w:rsidR="00B2087D" w:rsidRDefault="00D94158">
      <w:pPr>
        <w:pStyle w:val="1"/>
        <w:spacing w:after="500"/>
        <w:ind w:firstLine="740"/>
        <w:jc w:val="both"/>
      </w:pPr>
      <w:r>
        <w:t>Ответственными за прием сведений о возникающих (имеющихся) конфликтах интересов являются заместитель директора по воспитательной работе, специалист по кадрам, директор. Рассмотрение полученной информации проводится коллегиально</w:t>
      </w:r>
    </w:p>
    <w:p w:rsidR="00B2087D" w:rsidRDefault="00D94158" w:rsidP="009539FD">
      <w:pPr>
        <w:pStyle w:val="11"/>
        <w:keepNext/>
        <w:keepLines/>
        <w:numPr>
          <w:ilvl w:val="0"/>
          <w:numId w:val="6"/>
        </w:numPr>
        <w:tabs>
          <w:tab w:val="left" w:pos="301"/>
        </w:tabs>
        <w:jc w:val="center"/>
      </w:pPr>
      <w:bookmarkStart w:id="6" w:name="bookmark12"/>
      <w:r>
        <w:t>Порядок пересмотра и внесения изменений в положение о выявлении и</w:t>
      </w:r>
      <w:r>
        <w:br/>
        <w:t>урегулировании конфликта интересов</w:t>
      </w:r>
      <w:bookmarkEnd w:id="6"/>
    </w:p>
    <w:p w:rsidR="00B2087D" w:rsidRDefault="00D94158">
      <w:pPr>
        <w:pStyle w:val="1"/>
        <w:spacing w:after="240"/>
        <w:ind w:firstLine="1120"/>
        <w:jc w:val="both"/>
      </w:pPr>
      <w: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положения может осуществляться путем разработки дополнений и приложений к данному акту.</w:t>
      </w:r>
    </w:p>
    <w:sectPr w:rsidR="00B2087D" w:rsidSect="00B2087D">
      <w:pgSz w:w="11900" w:h="16840"/>
      <w:pgMar w:top="687" w:right="817" w:bottom="425" w:left="1243" w:header="25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C3" w:rsidRDefault="008E73C3" w:rsidP="00B2087D">
      <w:r>
        <w:separator/>
      </w:r>
    </w:p>
  </w:endnote>
  <w:endnote w:type="continuationSeparator" w:id="0">
    <w:p w:rsidR="008E73C3" w:rsidRDefault="008E73C3" w:rsidP="00B2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C3" w:rsidRDefault="008E73C3"/>
  </w:footnote>
  <w:footnote w:type="continuationSeparator" w:id="0">
    <w:p w:rsidR="008E73C3" w:rsidRDefault="008E73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66E"/>
    <w:multiLevelType w:val="multilevel"/>
    <w:tmpl w:val="48065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051422"/>
    <w:multiLevelType w:val="multilevel"/>
    <w:tmpl w:val="3A680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">
    <w:nsid w:val="1DC0783B"/>
    <w:multiLevelType w:val="multilevel"/>
    <w:tmpl w:val="6548E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A1E7C"/>
    <w:multiLevelType w:val="hybridMultilevel"/>
    <w:tmpl w:val="6CF2F8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288"/>
    <w:multiLevelType w:val="multilevel"/>
    <w:tmpl w:val="6F3A90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B6B3A"/>
    <w:multiLevelType w:val="multilevel"/>
    <w:tmpl w:val="9BFCA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abstractNum w:abstractNumId="6">
    <w:nsid w:val="51184AEB"/>
    <w:multiLevelType w:val="multilevel"/>
    <w:tmpl w:val="DE2CBF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A0526"/>
    <w:multiLevelType w:val="multilevel"/>
    <w:tmpl w:val="59E2C4A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966DD"/>
    <w:multiLevelType w:val="multilevel"/>
    <w:tmpl w:val="DA941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A6C5194"/>
    <w:multiLevelType w:val="multilevel"/>
    <w:tmpl w:val="CDD4E9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087D"/>
    <w:rsid w:val="00133220"/>
    <w:rsid w:val="00320D22"/>
    <w:rsid w:val="005F7B5C"/>
    <w:rsid w:val="007D7990"/>
    <w:rsid w:val="0082111B"/>
    <w:rsid w:val="008E73C3"/>
    <w:rsid w:val="009539FD"/>
    <w:rsid w:val="00B20603"/>
    <w:rsid w:val="00B2087D"/>
    <w:rsid w:val="00D723C4"/>
    <w:rsid w:val="00D94158"/>
    <w:rsid w:val="00F9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2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B2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B2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B2087D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rsid w:val="00B2087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2087D"/>
    <w:pPr>
      <w:spacing w:after="240"/>
      <w:ind w:left="120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1262</Words>
  <Characters>7196</Characters>
  <Application>Microsoft Office Word</Application>
  <DocSecurity>0</DocSecurity>
  <Lines>59</Lines>
  <Paragraphs>16</Paragraphs>
  <ScaleCrop>false</ScaleCrop>
  <Company>Krokoz™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cp:lastPrinted>2022-11-15T12:13:00Z</cp:lastPrinted>
  <dcterms:created xsi:type="dcterms:W3CDTF">2022-11-15T08:25:00Z</dcterms:created>
  <dcterms:modified xsi:type="dcterms:W3CDTF">2022-11-17T09:44:00Z</dcterms:modified>
</cp:coreProperties>
</file>